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660A" w14:textId="77777777" w:rsidR="002231C6" w:rsidRDefault="002231C6" w:rsidP="002231C6">
      <w:pPr>
        <w:spacing w:after="100" w:afterAutospacing="1"/>
        <w:outlineLvl w:val="1"/>
        <w:rPr>
          <w:rFonts w:ascii="Arial" w:eastAsia="Times New Roman" w:hAnsi="Arial" w:cs="Arial"/>
          <w:b/>
          <w:bCs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Law Firm Enterprise Value Assessment Questionnaire</w:t>
      </w:r>
    </w:p>
    <w:p w14:paraId="554F147C" w14:textId="560DB290" w:rsidR="002231C6" w:rsidRPr="002231C6" w:rsidRDefault="002231C6" w:rsidP="002231C6">
      <w:pPr>
        <w:spacing w:after="100" w:afterAutospacing="1"/>
        <w:outlineLvl w:val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>This was generated using Google Gemini AI</w:t>
      </w:r>
      <w:r>
        <w:rPr>
          <w:rFonts w:ascii="Arial" w:eastAsia="Times New Roman" w:hAnsi="Arial" w:cs="Arial"/>
          <w:kern w:val="0"/>
          <w:szCs w:val="22"/>
          <w14:ligatures w14:val="none"/>
        </w:rPr>
        <w:t>, b</w:t>
      </w:r>
      <w:r w:rsidRPr="002231C6">
        <w:rPr>
          <w:rFonts w:ascii="Arial" w:hAnsi="Arial" w:cs="Arial"/>
        </w:rPr>
        <w:t xml:space="preserve">ased on the investment criteria shared by the panel of experts from Inflexion, </w:t>
      </w:r>
      <w:proofErr w:type="spellStart"/>
      <w:r w:rsidRPr="002231C6">
        <w:rPr>
          <w:rFonts w:ascii="Arial" w:hAnsi="Arial" w:cs="Arial"/>
        </w:rPr>
        <w:t>Lawfront</w:t>
      </w:r>
      <w:proofErr w:type="spellEnd"/>
      <w:r w:rsidRPr="002231C6">
        <w:rPr>
          <w:rFonts w:ascii="Arial" w:hAnsi="Arial" w:cs="Arial"/>
        </w:rPr>
        <w:t>, Guggenheim Partners, and MAPD</w:t>
      </w:r>
    </w:p>
    <w:p w14:paraId="5CE448E6" w14:textId="18BABF12" w:rsidR="002231C6" w:rsidRPr="002231C6" w:rsidRDefault="002231C6" w:rsidP="002231C6">
      <w:pPr>
        <w:numPr>
          <w:ilvl w:val="0"/>
          <w:numId w:val="1"/>
        </w:numPr>
        <w:spacing w:after="100" w:afterAutospacing="1"/>
        <w:ind w:left="0" w:firstLine="0"/>
        <w:outlineLvl w:val="2"/>
        <w:rPr>
          <w:rFonts w:ascii="Arial" w:eastAsia="Times New Roman" w:hAnsi="Arial" w:cs="Arial"/>
          <w:b/>
          <w:bCs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Financial Foundations &amp; Predictability</w:t>
      </w:r>
    </w:p>
    <w:p w14:paraId="3CCD9365" w14:textId="77777777" w:rsidR="002231C6" w:rsidRPr="002231C6" w:rsidRDefault="002231C6" w:rsidP="002231C6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Revenue Stability: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What percentage of your annual revenue is derived from recurring subscription models or multi-year contracts versus one-off transactional work? </w:t>
      </w:r>
    </w:p>
    <w:p w14:paraId="359C5C7D" w14:textId="77777777" w:rsidR="002231C6" w:rsidRPr="002231C6" w:rsidRDefault="002231C6" w:rsidP="002231C6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Margin Quality: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What is the firm's EBITDA after accounting for market-rate partner drawings and dividends? </w:t>
      </w:r>
    </w:p>
    <w:p w14:paraId="4A94F63C" w14:textId="6233AA0F" w:rsidR="002231C6" w:rsidRPr="002231C6" w:rsidRDefault="002231C6" w:rsidP="002231C6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Cash Efficiency: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What are your current "lockup" levels and average debtor days? (Targeting a reduction toward</w:t>
      </w:r>
      <w:r w:rsidR="00932165">
        <w:rPr>
          <w:rFonts w:ascii="Arial" w:eastAsia="Times New Roman" w:hAnsi="Arial" w:cs="Arial"/>
          <w:kern w:val="0"/>
          <w:szCs w:val="22"/>
          <w14:ligatures w14:val="none"/>
        </w:rPr>
        <w:t>s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30 days is a key value driver) </w:t>
      </w:r>
    </w:p>
    <w:p w14:paraId="4FB738EF" w14:textId="77777777" w:rsidR="002231C6" w:rsidRPr="002231C6" w:rsidRDefault="002231C6" w:rsidP="002231C6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Reporting Maturity: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Does the firm produce accurate, automated monthly management accounts and clear KPIs? </w:t>
      </w:r>
    </w:p>
    <w:p w14:paraId="430FFA32" w14:textId="3E0D9678" w:rsidR="002231C6" w:rsidRPr="002231C6" w:rsidRDefault="002231C6" w:rsidP="002231C6">
      <w:pPr>
        <w:numPr>
          <w:ilvl w:val="0"/>
          <w:numId w:val="1"/>
        </w:numPr>
        <w:spacing w:after="100" w:afterAutospacing="1"/>
        <w:ind w:left="0" w:firstLine="0"/>
        <w:outlineLvl w:val="2"/>
        <w:rPr>
          <w:rFonts w:ascii="Arial" w:eastAsia="Times New Roman" w:hAnsi="Arial" w:cs="Arial"/>
          <w:b/>
          <w:bCs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The "Platform" &amp; Scalability</w:t>
      </w:r>
    </w:p>
    <w:p w14:paraId="56FE340B" w14:textId="77777777" w:rsidR="002231C6" w:rsidRPr="002231C6" w:rsidRDefault="002231C6" w:rsidP="002231C6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Market Fragmentation: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Does the firm operate in a highly fragmented niche where there is a clear opportunity for a "buy and build" consolidation strategy? </w:t>
      </w:r>
    </w:p>
    <w:p w14:paraId="711F68B4" w14:textId="77777777" w:rsidR="002231C6" w:rsidRPr="002231C6" w:rsidRDefault="002231C6" w:rsidP="002231C6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 xml:space="preserve">Service </w:t>
      </w:r>
      <w:proofErr w:type="gramStart"/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Defensive-ness</w:t>
      </w:r>
      <w:proofErr w:type="gramEnd"/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Is your practice mix diversified enough to insulate the business from macroeconomic shifts or specific legislative changes? </w:t>
      </w:r>
    </w:p>
    <w:p w14:paraId="5D00B202" w14:textId="77777777" w:rsidR="002231C6" w:rsidRPr="002231C6" w:rsidRDefault="002231C6" w:rsidP="002231C6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Brand Equity: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What percentage of your new business is generated through institutional brand marketing rather than individual partner "rainmaking"? </w:t>
      </w:r>
    </w:p>
    <w:p w14:paraId="7EB9D0DD" w14:textId="77777777" w:rsidR="002231C6" w:rsidRPr="002231C6" w:rsidRDefault="002231C6" w:rsidP="002231C6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Integration Readiness: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 you have a centralized back-office infrastructure that can absorb new acquisitions without a proportional increase in overhead? </w:t>
      </w:r>
    </w:p>
    <w:p w14:paraId="398E9BD5" w14:textId="46759A31" w:rsidR="002231C6" w:rsidRPr="002231C6" w:rsidRDefault="002231C6" w:rsidP="002231C6">
      <w:pPr>
        <w:numPr>
          <w:ilvl w:val="0"/>
          <w:numId w:val="1"/>
        </w:numPr>
        <w:spacing w:after="100" w:afterAutospacing="1"/>
        <w:ind w:left="0" w:firstLine="0"/>
        <w:outlineLvl w:val="2"/>
        <w:rPr>
          <w:rFonts w:ascii="Arial" w:eastAsia="Times New Roman" w:hAnsi="Arial" w:cs="Arial"/>
          <w:b/>
          <w:bCs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Technology &amp; Intellectual Capital</w:t>
      </w:r>
    </w:p>
    <w:p w14:paraId="2EFD0349" w14:textId="77777777" w:rsidR="002231C6" w:rsidRPr="002231C6" w:rsidRDefault="002231C6" w:rsidP="002231C6">
      <w:pPr>
        <w:numPr>
          <w:ilvl w:val="0"/>
          <w:numId w:val="5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Digital Differentiation: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 you have a "tech play"—proprietary software, automation, or AI workflows—that provides a competitive moat or higher profit margins? </w:t>
      </w:r>
    </w:p>
    <w:p w14:paraId="3B73D73E" w14:textId="309A133F" w:rsidR="002231C6" w:rsidRPr="002231C6" w:rsidRDefault="002231C6" w:rsidP="002231C6">
      <w:pPr>
        <w:numPr>
          <w:ilvl w:val="0"/>
          <w:numId w:val="5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 xml:space="preserve">Data </w:t>
      </w:r>
      <w:proofErr w:type="spellStart"/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Utili</w:t>
      </w:r>
      <w:r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s</w:t>
      </w: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ation</w:t>
      </w:r>
      <w:proofErr w:type="spellEnd"/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Does the firm leverage data to improve client outcomes or predict future case success? </w:t>
      </w:r>
    </w:p>
    <w:p w14:paraId="6615498D" w14:textId="46E22497" w:rsidR="002231C6" w:rsidRPr="002231C6" w:rsidRDefault="002231C6" w:rsidP="002231C6">
      <w:pPr>
        <w:numPr>
          <w:ilvl w:val="0"/>
          <w:numId w:val="1"/>
        </w:numPr>
        <w:spacing w:after="100" w:afterAutospacing="1"/>
        <w:ind w:left="0" w:firstLine="0"/>
        <w:outlineLvl w:val="2"/>
        <w:rPr>
          <w:rFonts w:ascii="Arial" w:eastAsia="Times New Roman" w:hAnsi="Arial" w:cs="Arial"/>
          <w:b/>
          <w:bCs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Talent Architecture &amp; Culture</w:t>
      </w:r>
    </w:p>
    <w:p w14:paraId="59B392DE" w14:textId="77777777" w:rsidR="002231C6" w:rsidRPr="002231C6" w:rsidRDefault="002231C6" w:rsidP="002231C6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Equity Participation: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 you have a mechanism (like a share option scheme) to align the interests of non-partner talent with the long-term growth of the firm's value? </w:t>
      </w:r>
    </w:p>
    <w:p w14:paraId="59163706" w14:textId="77777777" w:rsidR="002231C6" w:rsidRPr="002231C6" w:rsidRDefault="002231C6" w:rsidP="002231C6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Succession Resilience: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Does the firm have a management team with a clear 10-year growth plan that does not rely on a single founding individual? </w:t>
      </w:r>
    </w:p>
    <w:p w14:paraId="4449BBFE" w14:textId="77777777" w:rsidR="002231C6" w:rsidRPr="002231C6" w:rsidRDefault="002231C6" w:rsidP="002231C6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kern w:val="0"/>
          <w:szCs w:val="22"/>
          <w14:ligatures w14:val="none"/>
        </w:rPr>
      </w:pPr>
      <w:r w:rsidRPr="002231C6">
        <w:rPr>
          <w:rFonts w:ascii="Arial" w:eastAsia="Times New Roman" w:hAnsi="Arial" w:cs="Arial"/>
          <w:b/>
          <w:bCs/>
          <w:kern w:val="0"/>
          <w:szCs w:val="22"/>
          <w14:ligatures w14:val="none"/>
        </w:rPr>
        <w:t>Cultural Alignment:</w:t>
      </w:r>
      <w:r w:rsidRPr="002231C6">
        <w:rPr>
          <w:rFonts w:ascii="Arial" w:eastAsia="Times New Roman" w:hAnsi="Arial" w:cs="Arial"/>
          <w:kern w:val="0"/>
          <w:szCs w:val="22"/>
          <w14:ligatures w14:val="none"/>
        </w:rPr>
        <w:t xml:space="preserve"> Is there a documented "firm ethos" that remains consistent even as the business scales or merges? </w:t>
      </w:r>
    </w:p>
    <w:p w14:paraId="0B5844D8" w14:textId="77777777" w:rsidR="008B0E28" w:rsidRPr="002231C6" w:rsidRDefault="008B0E28" w:rsidP="002231C6">
      <w:pPr>
        <w:rPr>
          <w:szCs w:val="22"/>
        </w:rPr>
      </w:pPr>
    </w:p>
    <w:sectPr w:rsidR="008B0E28" w:rsidRPr="00223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Medium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Montserrat">
    <w:panose1 w:val="00000400000000000000"/>
    <w:charset w:val="4D"/>
    <w:family w:val="auto"/>
    <w:pitch w:val="variable"/>
    <w:sig w:usb0="A00002FF" w:usb1="4000247B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 Regular">
    <w:panose1 w:val="020B0604020202020204"/>
    <w:charset w:val="4D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53424"/>
    <w:multiLevelType w:val="multilevel"/>
    <w:tmpl w:val="193E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E10E3"/>
    <w:multiLevelType w:val="multilevel"/>
    <w:tmpl w:val="078C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0D3DFC"/>
    <w:multiLevelType w:val="multilevel"/>
    <w:tmpl w:val="A41439D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A750147"/>
    <w:multiLevelType w:val="multilevel"/>
    <w:tmpl w:val="5A26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982F20"/>
    <w:multiLevelType w:val="multilevel"/>
    <w:tmpl w:val="ADC4C8DC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7D5241F"/>
    <w:multiLevelType w:val="multilevel"/>
    <w:tmpl w:val="E90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1504538">
    <w:abstractNumId w:val="2"/>
  </w:num>
  <w:num w:numId="2" w16cid:durableId="654379926">
    <w:abstractNumId w:val="4"/>
  </w:num>
  <w:num w:numId="3" w16cid:durableId="1921518377">
    <w:abstractNumId w:val="1"/>
  </w:num>
  <w:num w:numId="4" w16cid:durableId="1005593495">
    <w:abstractNumId w:val="5"/>
  </w:num>
  <w:num w:numId="5" w16cid:durableId="1898206451">
    <w:abstractNumId w:val="0"/>
  </w:num>
  <w:num w:numId="6" w16cid:durableId="1760252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C6"/>
    <w:rsid w:val="00142388"/>
    <w:rsid w:val="002231C6"/>
    <w:rsid w:val="00231011"/>
    <w:rsid w:val="007B2C00"/>
    <w:rsid w:val="008B0E28"/>
    <w:rsid w:val="00932165"/>
    <w:rsid w:val="0094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A36610"/>
  <w15:chartTrackingRefBased/>
  <w15:docId w15:val="{223D4D5B-5559-0143-A652-FBD40B1B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E28"/>
    <w:pPr>
      <w:spacing w:after="0" w:line="240" w:lineRule="auto"/>
    </w:pPr>
    <w:rPr>
      <w:rFonts w:ascii="Montserrat Medium" w:hAnsi="Montserrat Medium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0E28"/>
    <w:pPr>
      <w:keepNext/>
      <w:keepLines/>
      <w:numPr>
        <w:numId w:val="1"/>
      </w:numPr>
      <w:spacing w:after="120"/>
      <w:outlineLvl w:val="0"/>
    </w:pPr>
    <w:rPr>
      <w:rFonts w:ascii="Montserrat" w:eastAsiaTheme="majorEastAsia" w:hAnsi="Montserrat" w:cstheme="majorBidi"/>
      <w:b/>
      <w:color w:val="FF660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0E28"/>
    <w:pPr>
      <w:keepNext/>
      <w:keepLines/>
      <w:numPr>
        <w:ilvl w:val="1"/>
        <w:numId w:val="1"/>
      </w:numPr>
      <w:spacing w:after="120"/>
      <w:outlineLvl w:val="1"/>
    </w:pPr>
    <w:rPr>
      <w:rFonts w:ascii="Montserrat" w:eastAsiaTheme="majorEastAsia" w:hAnsi="Montserrat" w:cstheme="majorBidi"/>
      <w:b/>
      <w:color w:val="FF66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E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0E2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0E2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0E2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0E2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0E2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0E2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on">
    <w:name w:val="Action"/>
    <w:basedOn w:val="Normal"/>
    <w:autoRedefine/>
    <w:qFormat/>
    <w:rsid w:val="00231011"/>
    <w:pPr>
      <w:jc w:val="right"/>
    </w:pPr>
    <w:rPr>
      <w:rFonts w:ascii="Lato Regular" w:eastAsia="Times New Roman" w:hAnsi="Lato Regular" w:cs="Times New Roman"/>
      <w:color w:val="FF0000"/>
      <w:kern w:val="0"/>
      <w:sz w:val="20"/>
      <w:lang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B0E28"/>
    <w:rPr>
      <w:rFonts w:ascii="Montserrat" w:eastAsiaTheme="majorEastAsia" w:hAnsi="Montserrat" w:cstheme="majorBidi"/>
      <w:b/>
      <w:color w:val="FF660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E28"/>
    <w:rPr>
      <w:rFonts w:ascii="Montserrat" w:eastAsiaTheme="majorEastAsia" w:hAnsi="Montserrat" w:cstheme="majorBidi"/>
      <w:b/>
      <w:color w:val="FF660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0E28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E28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0E28"/>
    <w:rPr>
      <w:rFonts w:asciiTheme="majorHAnsi" w:eastAsiaTheme="majorEastAsia" w:hAnsiTheme="majorHAnsi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0E28"/>
    <w:rPr>
      <w:rFonts w:asciiTheme="majorHAnsi" w:eastAsiaTheme="majorEastAsia" w:hAnsiTheme="majorHAnsi" w:cstheme="majorBidi"/>
      <w:color w:val="0A2F40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0E28"/>
    <w:rPr>
      <w:rFonts w:asciiTheme="majorHAnsi" w:eastAsiaTheme="majorEastAsia" w:hAnsiTheme="majorHAnsi" w:cstheme="majorBidi"/>
      <w:i/>
      <w:iCs/>
      <w:color w:val="0A2F40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0E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0E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8B0E28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223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1C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1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1C6"/>
    <w:rPr>
      <w:rFonts w:ascii="Montserrat Medium" w:hAnsi="Montserrat Medium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2231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1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1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1C6"/>
    <w:rPr>
      <w:rFonts w:ascii="Montserrat Medium" w:hAnsi="Montserrat Medium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2231C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231C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citation-437">
    <w:name w:val="citation-437"/>
    <w:basedOn w:val="DefaultParagraphFont"/>
    <w:rsid w:val="002231C6"/>
  </w:style>
  <w:style w:type="character" w:customStyle="1" w:styleId="citation-436">
    <w:name w:val="citation-436"/>
    <w:basedOn w:val="DefaultParagraphFont"/>
    <w:rsid w:val="002231C6"/>
  </w:style>
  <w:style w:type="character" w:customStyle="1" w:styleId="citation-434">
    <w:name w:val="citation-434"/>
    <w:basedOn w:val="DefaultParagraphFont"/>
    <w:rsid w:val="002231C6"/>
  </w:style>
  <w:style w:type="character" w:customStyle="1" w:styleId="citation-433">
    <w:name w:val="citation-433"/>
    <w:basedOn w:val="DefaultParagraphFont"/>
    <w:rsid w:val="002231C6"/>
  </w:style>
  <w:style w:type="character" w:customStyle="1" w:styleId="citation-432">
    <w:name w:val="citation-432"/>
    <w:basedOn w:val="DefaultParagraphFont"/>
    <w:rsid w:val="002231C6"/>
  </w:style>
  <w:style w:type="character" w:customStyle="1" w:styleId="citation-431">
    <w:name w:val="citation-431"/>
    <w:basedOn w:val="DefaultParagraphFont"/>
    <w:rsid w:val="002231C6"/>
  </w:style>
  <w:style w:type="character" w:customStyle="1" w:styleId="citation-430">
    <w:name w:val="citation-430"/>
    <w:basedOn w:val="DefaultParagraphFont"/>
    <w:rsid w:val="002231C6"/>
  </w:style>
  <w:style w:type="character" w:customStyle="1" w:styleId="citation-429">
    <w:name w:val="citation-429"/>
    <w:basedOn w:val="DefaultParagraphFont"/>
    <w:rsid w:val="002231C6"/>
  </w:style>
  <w:style w:type="character" w:customStyle="1" w:styleId="citation-428">
    <w:name w:val="citation-428"/>
    <w:basedOn w:val="DefaultParagraphFont"/>
    <w:rsid w:val="002231C6"/>
  </w:style>
  <w:style w:type="character" w:customStyle="1" w:styleId="citation-427">
    <w:name w:val="citation-427"/>
    <w:basedOn w:val="DefaultParagraphFont"/>
    <w:rsid w:val="002231C6"/>
  </w:style>
  <w:style w:type="character" w:customStyle="1" w:styleId="citation-426">
    <w:name w:val="citation-426"/>
    <w:basedOn w:val="DefaultParagraphFont"/>
    <w:rsid w:val="002231C6"/>
  </w:style>
  <w:style w:type="character" w:customStyle="1" w:styleId="citation-425">
    <w:name w:val="citation-425"/>
    <w:basedOn w:val="DefaultParagraphFont"/>
    <w:rsid w:val="00223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1774</Characters>
  <Application>Microsoft Office Word</Application>
  <DocSecurity>0</DocSecurity>
  <Lines>354</Lines>
  <Paragraphs>271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Gilroy</dc:creator>
  <cp:keywords/>
  <dc:description/>
  <cp:lastModifiedBy>David Gilroy</cp:lastModifiedBy>
  <cp:revision>2</cp:revision>
  <dcterms:created xsi:type="dcterms:W3CDTF">2026-03-19T21:11:00Z</dcterms:created>
  <dcterms:modified xsi:type="dcterms:W3CDTF">2026-03-19T21:13:00Z</dcterms:modified>
</cp:coreProperties>
</file>